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84457" w14:textId="77777777" w:rsidR="00B10D3A" w:rsidRDefault="00B10D3A" w:rsidP="00B10D3A">
      <w:pPr>
        <w:tabs>
          <w:tab w:val="right" w:pos="9072"/>
        </w:tabs>
        <w:spacing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GRADSKA KNJIŽNICA OMIŠ</w:t>
      </w:r>
    </w:p>
    <w:p w14:paraId="3D027C2C" w14:textId="77777777" w:rsidR="00B10D3A" w:rsidRPr="00AF1A8A" w:rsidRDefault="00B10D3A" w:rsidP="00B10D3A">
      <w:pPr>
        <w:tabs>
          <w:tab w:val="right" w:pos="9072"/>
        </w:tabs>
        <w:spacing w:after="0" w:line="240" w:lineRule="auto"/>
        <w:rPr>
          <w:rFonts w:cstheme="minorHAnsi"/>
          <w:sz w:val="26"/>
          <w:szCs w:val="26"/>
        </w:rPr>
      </w:pPr>
      <w:r w:rsidRPr="00AF1A8A">
        <w:rPr>
          <w:rFonts w:cstheme="minorHAnsi"/>
          <w:sz w:val="26"/>
          <w:szCs w:val="26"/>
        </w:rPr>
        <w:t>Punta 1</w:t>
      </w:r>
      <w:r>
        <w:rPr>
          <w:rFonts w:cstheme="minorHAnsi"/>
          <w:sz w:val="26"/>
          <w:szCs w:val="26"/>
        </w:rPr>
        <w:t xml:space="preserve">, </w:t>
      </w:r>
      <w:r w:rsidRPr="00AF1A8A">
        <w:rPr>
          <w:rFonts w:cstheme="minorHAnsi"/>
          <w:sz w:val="26"/>
          <w:szCs w:val="26"/>
        </w:rPr>
        <w:t>21310 Omiš</w:t>
      </w:r>
    </w:p>
    <w:p w14:paraId="2362712A" w14:textId="77777777" w:rsidR="00B10D3A" w:rsidRPr="00AF1A8A" w:rsidRDefault="00B10D3A" w:rsidP="00B10D3A">
      <w:pPr>
        <w:tabs>
          <w:tab w:val="right" w:pos="9072"/>
        </w:tabs>
        <w:spacing w:after="0" w:line="240" w:lineRule="auto"/>
        <w:rPr>
          <w:rFonts w:cstheme="minorHAnsi"/>
          <w:sz w:val="26"/>
          <w:szCs w:val="26"/>
        </w:rPr>
      </w:pPr>
      <w:r w:rsidRPr="00AF1A8A">
        <w:rPr>
          <w:rFonts w:cstheme="minorHAnsi"/>
          <w:sz w:val="26"/>
          <w:szCs w:val="26"/>
        </w:rPr>
        <w:t>OIB: 37084614334</w:t>
      </w:r>
    </w:p>
    <w:p w14:paraId="129C0F2F" w14:textId="77777777" w:rsidR="00B10D3A" w:rsidRDefault="00B10D3A" w:rsidP="00B10D3A">
      <w:pPr>
        <w:tabs>
          <w:tab w:val="right" w:pos="9072"/>
        </w:tabs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Razina</w:t>
      </w:r>
      <w:r w:rsidRPr="00AF1A8A">
        <w:rPr>
          <w:rFonts w:cstheme="minorHAnsi"/>
          <w:sz w:val="26"/>
          <w:szCs w:val="26"/>
        </w:rPr>
        <w:t xml:space="preserve">: </w:t>
      </w:r>
      <w:r>
        <w:rPr>
          <w:rFonts w:cstheme="minorHAnsi"/>
          <w:sz w:val="26"/>
          <w:szCs w:val="26"/>
        </w:rPr>
        <w:t>21</w:t>
      </w:r>
    </w:p>
    <w:p w14:paraId="07FF3706" w14:textId="77777777" w:rsidR="00B10D3A" w:rsidRDefault="00B10D3A" w:rsidP="00B10D3A">
      <w:pPr>
        <w:tabs>
          <w:tab w:val="right" w:pos="9072"/>
        </w:tabs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RKP</w:t>
      </w:r>
      <w:r w:rsidRPr="00AF1A8A">
        <w:rPr>
          <w:rFonts w:cstheme="minorHAnsi"/>
          <w:sz w:val="26"/>
          <w:szCs w:val="26"/>
        </w:rPr>
        <w:t xml:space="preserve">: </w:t>
      </w:r>
      <w:r>
        <w:rPr>
          <w:rFonts w:cstheme="minorHAnsi"/>
          <w:sz w:val="26"/>
          <w:szCs w:val="26"/>
        </w:rPr>
        <w:t>30058</w:t>
      </w:r>
    </w:p>
    <w:p w14:paraId="230C2F72" w14:textId="77777777" w:rsidR="00B10D3A" w:rsidRDefault="00B10D3A" w:rsidP="00B10D3A"/>
    <w:p w14:paraId="2584F49E" w14:textId="77777777" w:rsidR="00B10D3A" w:rsidRPr="00720E0D" w:rsidRDefault="00B10D3A" w:rsidP="00B10D3A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20E0D">
        <w:rPr>
          <w:rFonts w:asciiTheme="minorHAnsi" w:hAnsiTheme="minorHAnsi" w:cstheme="minorHAnsi"/>
          <w:b/>
          <w:sz w:val="28"/>
          <w:szCs w:val="28"/>
        </w:rPr>
        <w:t>IZVRŠENJE FINANCIJSKOG PLANA</w:t>
      </w:r>
    </w:p>
    <w:p w14:paraId="78A920D2" w14:textId="77777777" w:rsidR="00B10D3A" w:rsidRPr="00720E0D" w:rsidRDefault="00B10D3A" w:rsidP="00B10D3A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20E0D">
        <w:rPr>
          <w:rFonts w:asciiTheme="minorHAnsi" w:hAnsiTheme="minorHAnsi" w:cstheme="minorHAnsi"/>
          <w:b/>
          <w:sz w:val="28"/>
          <w:szCs w:val="28"/>
        </w:rPr>
        <w:t>ZA RAZDOBLJE OD 01.01. - 3</w:t>
      </w:r>
      <w:r>
        <w:rPr>
          <w:rFonts w:asciiTheme="minorHAnsi" w:hAnsiTheme="minorHAnsi" w:cstheme="minorHAnsi"/>
          <w:b/>
          <w:sz w:val="28"/>
          <w:szCs w:val="28"/>
        </w:rPr>
        <w:t>1</w:t>
      </w:r>
      <w:r w:rsidRPr="00720E0D">
        <w:rPr>
          <w:rFonts w:asciiTheme="minorHAnsi" w:hAnsiTheme="minorHAnsi" w:cstheme="minorHAnsi"/>
          <w:b/>
          <w:sz w:val="28"/>
          <w:szCs w:val="28"/>
        </w:rPr>
        <w:t>.</w:t>
      </w:r>
      <w:r>
        <w:rPr>
          <w:rFonts w:asciiTheme="minorHAnsi" w:hAnsiTheme="minorHAnsi" w:cstheme="minorHAnsi"/>
          <w:b/>
          <w:sz w:val="28"/>
          <w:szCs w:val="28"/>
        </w:rPr>
        <w:t>12</w:t>
      </w:r>
      <w:r w:rsidRPr="00720E0D">
        <w:rPr>
          <w:rFonts w:asciiTheme="minorHAnsi" w:hAnsiTheme="minorHAnsi" w:cstheme="minorHAnsi"/>
          <w:b/>
          <w:sz w:val="28"/>
          <w:szCs w:val="28"/>
        </w:rPr>
        <w:t>. 202</w:t>
      </w:r>
      <w:r>
        <w:rPr>
          <w:rFonts w:asciiTheme="minorHAnsi" w:hAnsiTheme="minorHAnsi" w:cstheme="minorHAnsi"/>
          <w:b/>
          <w:sz w:val="28"/>
          <w:szCs w:val="28"/>
        </w:rPr>
        <w:t>5. GODINE</w:t>
      </w:r>
    </w:p>
    <w:p w14:paraId="2CBF96D1" w14:textId="77777777" w:rsidR="003271DE" w:rsidRDefault="003271DE">
      <w:pPr>
        <w:spacing w:after="0"/>
      </w:pPr>
    </w:p>
    <w:p w14:paraId="4D099CA7" w14:textId="77777777" w:rsidR="003271DE" w:rsidRDefault="00000000">
      <w:r>
        <w:t>Ukupni prihodi poslovanja Gradske knjižnice Omiš iznose 176.559,81 EUR.  </w:t>
      </w:r>
    </w:p>
    <w:p w14:paraId="04CB8C83" w14:textId="77777777" w:rsidR="003271DE" w:rsidRDefault="00000000">
      <w:r>
        <w:t>Prihodi se odnose na:  </w:t>
      </w:r>
    </w:p>
    <w:p w14:paraId="0FDA28E7" w14:textId="77777777" w:rsidR="003271DE" w:rsidRDefault="00000000">
      <w:r>
        <w:t>- prihode iz nadležnog proračuna - proračuna Grada Omiša – 151.364,04 EUR </w:t>
      </w:r>
    </w:p>
    <w:p w14:paraId="3F5FD8F2" w14:textId="77777777" w:rsidR="003271DE" w:rsidRDefault="00000000">
      <w:r>
        <w:t>- prihode od uplata članarina i zakasnina – 9.728,50 EUR  </w:t>
      </w:r>
    </w:p>
    <w:p w14:paraId="5B128A23" w14:textId="77777777" w:rsidR="003271DE" w:rsidRDefault="00000000">
      <w:r>
        <w:t>- prihode od pruženih usluga (kopiranje) – 2.607,20 EUR</w:t>
      </w:r>
    </w:p>
    <w:p w14:paraId="714A52D4" w14:textId="77777777" w:rsidR="003271DE" w:rsidRDefault="00000000">
      <w:r>
        <w:t>- prihode od donacija - 500,00 EUR  </w:t>
      </w:r>
    </w:p>
    <w:p w14:paraId="4B58815B" w14:textId="77777777" w:rsidR="003271DE" w:rsidRDefault="00000000">
      <w:r>
        <w:t>- prihode kamata na depozite po viđenju - 0,07 EUR  </w:t>
      </w:r>
    </w:p>
    <w:p w14:paraId="1D676118" w14:textId="77777777" w:rsidR="003271DE" w:rsidRDefault="00000000">
      <w:r>
        <w:t>- tekuće pomoći proračunskim korisnicima iz proračuna koji im nije nadležan – 12.360,00 EUR, koje se sastoje od uplata Ministarstva kulture i medija za financiranje Programa otkupa knjiga u iznosu od 6.860,00 EUR te za financiranje Programa  knjižnične djelatnosti: Književno – kulturna manifestacija “Jurini jablani“ iznos od 1.000,00 EUR i 4.500,00 EUR - Nabava knjižne i neknjižne građe</w:t>
      </w:r>
    </w:p>
    <w:p w14:paraId="220491D0" w14:textId="77777777" w:rsidR="003271DE" w:rsidRDefault="00000000">
      <w:r>
        <w:t>Ukupni rashodi poslovanja ostvareni su u iznosu od 175.810,72 EUR.  </w:t>
      </w:r>
    </w:p>
    <w:p w14:paraId="245AA5F7" w14:textId="77777777" w:rsidR="003271DE" w:rsidRDefault="00000000">
      <w:r>
        <w:t>Obuhvaćaju rashode za zaposlene – 141.697,80 EUR, materijalne rashode – 33.650,49 EUR i financijske rashode – 462,43 EUR.    </w:t>
      </w:r>
    </w:p>
    <w:p w14:paraId="449DC08F" w14:textId="77777777" w:rsidR="003271DE" w:rsidRDefault="00000000">
      <w:r>
        <w:t>Ukupni prihodi poslovanja iznose 176.559,81 EUR i rashodi poslovanja 175.810,72 EUR, što donosi ostvareni višak prihoda poslovanja u iznosu od 749,09 EUR.</w:t>
      </w:r>
    </w:p>
    <w:p w14:paraId="72F100E4" w14:textId="77777777" w:rsidR="003271DE" w:rsidRDefault="00000000">
      <w:r>
        <w:t>Nisu ostvareni prihodi od prodaje nefinancijske imovine, rashodi za nabavu nefinancijske imovine iznose 17.933,85 EUR te taj iznos predstavlja manjak prihoda od nefinancijske imovine.</w:t>
      </w:r>
    </w:p>
    <w:p w14:paraId="22BC2DF4" w14:textId="77777777" w:rsidR="003271DE" w:rsidRDefault="00000000">
      <w:r>
        <w:t>Ukupan manjak prihoda i primitaka u razdoblju od 1. siječnja do 31. prosinca 2025. godine iznosi 17.184,76 EUR. </w:t>
      </w:r>
    </w:p>
    <w:p w14:paraId="283BBEB0" w14:textId="77777777" w:rsidR="003271DE" w:rsidRDefault="00000000">
      <w:r>
        <w:br/>
      </w:r>
    </w:p>
    <w:p w14:paraId="462D136B" w14:textId="77777777" w:rsidR="003271DE" w:rsidRDefault="003271DE">
      <w:pPr>
        <w:spacing w:after="0"/>
      </w:pPr>
    </w:p>
    <w:p w14:paraId="4A4ED40D" w14:textId="77777777" w:rsidR="003271DE" w:rsidRDefault="00000000">
      <w:r>
        <w:lastRenderedPageBreak/>
        <w:t>Ukupni prihodi ostvareni su u iznosu od 176.559,81 EUR, što je 18,6% više u odnosu na isto razdoblje prošle godine.  Na povećanje prihoda najvećim dijelom je utjecalo povećanje ostvarenih prihoda iz nadležnog proračuna.</w:t>
      </w:r>
    </w:p>
    <w:p w14:paraId="60B9402F" w14:textId="77777777" w:rsidR="003271DE" w:rsidRDefault="003271DE">
      <w:pPr>
        <w:spacing w:after="0"/>
      </w:pPr>
    </w:p>
    <w:p w14:paraId="3DE03074" w14:textId="77777777" w:rsidR="003271DE" w:rsidRDefault="00000000">
      <w:r>
        <w:t>Rashodi poslovanja za 2025. godinu su veći za 35% u odnosu na prethodnu godinu zbog više razloga. Osim poskupljenja svih troškova za potrebe redovnog poslovanja, razlog je i u tome što izvještaj sadrži poslovne događaje evidentirane prema odredbama novog Pravilnika o proračunskom računovodstvu i Računskom planu.  Najveći udio u povećanim rashodima su rashodi za plaće, koje se evidentiraju po načelu nastanka događaja, tako su plaće za prosinac 2025. evidentirane na dan 31.12.2025.</w:t>
      </w:r>
    </w:p>
    <w:p w14:paraId="322D220A" w14:textId="77777777" w:rsidR="003271DE" w:rsidRDefault="003271DE">
      <w:pPr>
        <w:spacing w:after="0"/>
      </w:pPr>
    </w:p>
    <w:p w14:paraId="087FA2FE" w14:textId="101D0F7B" w:rsidR="003271DE" w:rsidRDefault="00000000">
      <w:r>
        <w:t>Na kraju izvještajnog razdoblja za 2025. godinu ostvaren je ukupan manjak prihoda i prim</w:t>
      </w:r>
      <w:r w:rsidR="00B10D3A">
        <w:t>i</w:t>
      </w:r>
      <w:r>
        <w:t>taka u iznosu od 17.184,76 EUR jer su rashodi tekuće godine financirani prenesenim viškom poslovanja te zbog rashoda plaća za prosinac 2025. koji će se pokriti prihodima doznačenim u siječnju sljedeće godine.</w:t>
      </w:r>
    </w:p>
    <w:p w14:paraId="212C1713" w14:textId="77777777" w:rsidR="003271DE" w:rsidRDefault="003271DE">
      <w:pPr>
        <w:spacing w:after="0"/>
      </w:pPr>
    </w:p>
    <w:p w14:paraId="337DF46B" w14:textId="6D951FFD" w:rsidR="003271DE" w:rsidRDefault="00000000">
      <w:r>
        <w:t>Ostvareni manjak prihoda i primitaka u iznosu od 17.184,76 EUR u razdoblju od 1. siječnja do 31. prosinca 2025. godine uz preneseni višak prihoda i primitaka iz 2024. godine u iznosu od 10.162,59 EUR daju ukupni manjak prihoda i primitaka za pokriće u sljedećem razdoblju u iznosu od 7.022,17 EUR.</w:t>
      </w:r>
    </w:p>
    <w:p w14:paraId="2064F742" w14:textId="77777777" w:rsidR="003271DE" w:rsidRDefault="003271DE">
      <w:pPr>
        <w:spacing w:after="0"/>
      </w:pPr>
    </w:p>
    <w:p w14:paraId="5C6E602A" w14:textId="77777777" w:rsidR="003271DE" w:rsidRDefault="00000000">
      <w:r>
        <w:t>Stanje dospjelih obveza na kraju izvještajnog razdoblja je 0,00 EUR. Sve obveze sa dospijećem do kraja godine su podmirene. </w:t>
      </w:r>
    </w:p>
    <w:p w14:paraId="5C9E9A3C" w14:textId="1B70A87E" w:rsidR="003271DE" w:rsidRDefault="00000000">
      <w:r>
        <w:t>Stanje nedospjelih obveza na kraju izvještajnog razdoblja</w:t>
      </w:r>
      <w:r w:rsidR="00B10D3A">
        <w:t xml:space="preserve"> iznose 11.288,95 EUR, </w:t>
      </w:r>
      <w:r>
        <w:t>uključuj</w:t>
      </w:r>
      <w:r w:rsidR="00B10D3A">
        <w:t>u</w:t>
      </w:r>
      <w:r>
        <w:t xml:space="preserve"> tekuće režijske obveze te obveze za plaće za prosinac 2025. godine, koje nisu u dosp</w:t>
      </w:r>
      <w:r w:rsidR="00B10D3A">
        <w:t>i</w:t>
      </w:r>
      <w:r>
        <w:t>jeću na dan 31.12.2025. </w:t>
      </w:r>
    </w:p>
    <w:p w14:paraId="4B8FCF3F" w14:textId="77777777" w:rsidR="003271DE" w:rsidRDefault="003271DE"/>
    <w:sectPr w:rsidR="00327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1DE"/>
    <w:rsid w:val="003271DE"/>
    <w:rsid w:val="006944F6"/>
    <w:rsid w:val="00B1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6E174"/>
  <w15:docId w15:val="{A503C595-002F-46B9-964C-B84C760A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478</Words>
  <Characters>2729</Characters>
  <Application>Microsoft Office Word</Application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Jelena Vojnovic</cp:lastModifiedBy>
  <cp:revision>2</cp:revision>
  <dcterms:created xsi:type="dcterms:W3CDTF">2026-03-03T08:28:00Z</dcterms:created>
  <dcterms:modified xsi:type="dcterms:W3CDTF">2026-03-03T08:35:00Z</dcterms:modified>
</cp:coreProperties>
</file>